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E2" w:rsidRPr="006D71B2" w:rsidRDefault="00FC0BE2" w:rsidP="00FC0BE2">
      <w:pPr>
        <w:pStyle w:val="Antrat5"/>
        <w:ind w:left="5954"/>
        <w:rPr>
          <w:b/>
          <w:szCs w:val="24"/>
        </w:rPr>
      </w:pPr>
      <w:r w:rsidRPr="006D71B2">
        <w:rPr>
          <w:b/>
          <w:szCs w:val="24"/>
        </w:rPr>
        <w:t xml:space="preserve">PATVIRTINTA </w:t>
      </w:r>
    </w:p>
    <w:p w:rsidR="00FC0BE2" w:rsidRDefault="00FC0BE2" w:rsidP="00FC0BE2">
      <w:pPr>
        <w:ind w:left="5954"/>
        <w:rPr>
          <w:sz w:val="24"/>
          <w:szCs w:val="24"/>
        </w:rPr>
      </w:pPr>
      <w:r w:rsidRPr="006D71B2">
        <w:rPr>
          <w:sz w:val="24"/>
          <w:szCs w:val="24"/>
        </w:rPr>
        <w:t xml:space="preserve">Rokiškio TAIC direktoriaus </w:t>
      </w:r>
    </w:p>
    <w:p w:rsidR="00FC0BE2" w:rsidRPr="006D71B2" w:rsidRDefault="00FC0BE2" w:rsidP="00FC0BE2">
      <w:pPr>
        <w:ind w:left="5954"/>
        <w:rPr>
          <w:sz w:val="24"/>
          <w:szCs w:val="24"/>
        </w:rPr>
      </w:pPr>
      <w:r w:rsidRPr="006D71B2">
        <w:rPr>
          <w:sz w:val="24"/>
          <w:szCs w:val="24"/>
        </w:rPr>
        <w:t>2021</w:t>
      </w:r>
      <w:r>
        <w:rPr>
          <w:sz w:val="24"/>
          <w:szCs w:val="24"/>
        </w:rPr>
        <w:t xml:space="preserve"> m. liepos 15 d.</w:t>
      </w:r>
    </w:p>
    <w:p w:rsidR="00FC0BE2" w:rsidRPr="006D71B2" w:rsidRDefault="00FC0BE2" w:rsidP="00FC0BE2">
      <w:pPr>
        <w:ind w:left="5670" w:firstLine="288"/>
        <w:rPr>
          <w:b/>
          <w:sz w:val="24"/>
          <w:szCs w:val="24"/>
        </w:rPr>
      </w:pPr>
      <w:r w:rsidRPr="006D71B2">
        <w:rPr>
          <w:sz w:val="24"/>
          <w:szCs w:val="24"/>
        </w:rPr>
        <w:t xml:space="preserve">įsakymu Nr. </w:t>
      </w:r>
      <w:r>
        <w:rPr>
          <w:sz w:val="24"/>
          <w:szCs w:val="24"/>
        </w:rPr>
        <w:t>V-8</w:t>
      </w:r>
    </w:p>
    <w:p w:rsidR="00FC0BE2" w:rsidRPr="006D71B2" w:rsidRDefault="00FC0BE2" w:rsidP="00FC0BE2">
      <w:pPr>
        <w:rPr>
          <w:b/>
          <w:sz w:val="24"/>
          <w:szCs w:val="24"/>
        </w:rPr>
      </w:pPr>
    </w:p>
    <w:p w:rsidR="007245E7" w:rsidRDefault="007245E7" w:rsidP="00FC0BE2">
      <w:pPr>
        <w:ind w:firstLine="11"/>
        <w:contextualSpacing/>
        <w:jc w:val="center"/>
        <w:rPr>
          <w:rFonts w:eastAsiaTheme="minorHAnsi"/>
          <w:b/>
          <w:caps/>
          <w:sz w:val="28"/>
          <w:szCs w:val="22"/>
          <w:u w:val="single"/>
        </w:rPr>
      </w:pPr>
      <w:r>
        <w:rPr>
          <w:rFonts w:eastAsiaTheme="minorHAnsi"/>
          <w:b/>
          <w:caps/>
          <w:sz w:val="28"/>
          <w:szCs w:val="22"/>
          <w:u w:val="single"/>
        </w:rPr>
        <w:t xml:space="preserve">ROKIŠKIO TURIZMO IR AMATŲ INFORMACIJOS CENTRO </w:t>
      </w:r>
    </w:p>
    <w:p w:rsidR="00FC0BE2" w:rsidRPr="00656779" w:rsidRDefault="00FC0BE2" w:rsidP="00FC0BE2">
      <w:pPr>
        <w:ind w:firstLine="11"/>
        <w:contextualSpacing/>
        <w:jc w:val="center"/>
        <w:rPr>
          <w:rFonts w:eastAsiaTheme="minorHAnsi"/>
          <w:b/>
          <w:caps/>
          <w:sz w:val="28"/>
          <w:szCs w:val="22"/>
          <w:u w:val="single"/>
        </w:rPr>
      </w:pPr>
      <w:bookmarkStart w:id="0" w:name="_GoBack"/>
      <w:bookmarkEnd w:id="0"/>
      <w:r>
        <w:rPr>
          <w:rFonts w:eastAsiaTheme="minorHAnsi"/>
          <w:b/>
          <w:caps/>
          <w:sz w:val="28"/>
          <w:szCs w:val="22"/>
          <w:u w:val="single"/>
        </w:rPr>
        <w:t>Mugių organizavimo nuostatai</w:t>
      </w:r>
    </w:p>
    <w:p w:rsidR="00FC0BE2" w:rsidRPr="00656779" w:rsidRDefault="00FC0BE2" w:rsidP="00FC0BE2">
      <w:pPr>
        <w:ind w:left="720"/>
        <w:contextualSpacing/>
        <w:jc w:val="center"/>
        <w:rPr>
          <w:rFonts w:eastAsiaTheme="minorHAnsi"/>
          <w:b/>
          <w:caps/>
          <w:sz w:val="24"/>
          <w:szCs w:val="22"/>
        </w:rPr>
      </w:pPr>
    </w:p>
    <w:p w:rsidR="00FC0BE2" w:rsidRPr="00656779" w:rsidRDefault="00FC0BE2" w:rsidP="00FC0BE2">
      <w:pPr>
        <w:numPr>
          <w:ilvl w:val="2"/>
          <w:numId w:val="2"/>
        </w:numPr>
        <w:spacing w:before="100" w:beforeAutospacing="1" w:after="100" w:afterAutospacing="1" w:line="259" w:lineRule="auto"/>
        <w:ind w:left="284" w:hanging="295"/>
        <w:contextualSpacing/>
        <w:jc w:val="center"/>
        <w:rPr>
          <w:caps/>
          <w:sz w:val="24"/>
          <w:szCs w:val="24"/>
          <w:lang w:eastAsia="lt-LT"/>
        </w:rPr>
      </w:pPr>
      <w:r w:rsidRPr="00656779">
        <w:rPr>
          <w:b/>
          <w:bCs/>
          <w:caps/>
          <w:sz w:val="24"/>
          <w:szCs w:val="24"/>
          <w:lang w:eastAsia="lt-LT"/>
        </w:rPr>
        <w:t>Leidimo prekiauti ir prekybos vietos suteikimas</w:t>
      </w:r>
    </w:p>
    <w:p w:rsidR="00FC0BE2" w:rsidRPr="00656779" w:rsidRDefault="00FC0BE2" w:rsidP="00FC0BE2">
      <w:pPr>
        <w:spacing w:before="100" w:beforeAutospacing="1" w:after="100" w:afterAutospacing="1"/>
        <w:ind w:left="284"/>
        <w:contextualSpacing/>
        <w:rPr>
          <w:sz w:val="24"/>
          <w:szCs w:val="24"/>
          <w:lang w:eastAsia="lt-LT"/>
        </w:rPr>
      </w:pPr>
    </w:p>
    <w:p w:rsidR="00FC0BE2" w:rsidRPr="00656779" w:rsidRDefault="00FC0BE2" w:rsidP="00FC0BE2">
      <w:pPr>
        <w:numPr>
          <w:ilvl w:val="0"/>
          <w:numId w:val="1"/>
        </w:numPr>
        <w:spacing w:before="100" w:beforeAutospacing="1" w:after="100" w:afterAutospacing="1" w:line="259" w:lineRule="auto"/>
        <w:ind w:left="426"/>
        <w:contextualSpacing/>
        <w:jc w:val="both"/>
        <w:rPr>
          <w:sz w:val="24"/>
          <w:szCs w:val="24"/>
          <w:lang w:eastAsia="lt-LT"/>
        </w:rPr>
      </w:pPr>
      <w:r w:rsidRPr="00656779">
        <w:rPr>
          <w:sz w:val="24"/>
          <w:szCs w:val="24"/>
          <w:lang w:eastAsia="lt-LT"/>
        </w:rPr>
        <w:t>Prekybininkai, norintys prekiauti savo gaminama produkcija, tautodailės ir tautinio paveldo produktais ar teikti savo paslaugas (toliau – Mugės dalyviai) Rokiškio turizmo ir amatų informacijos centro organizuojamų mugių  metu, turi nurodyti:</w:t>
      </w:r>
    </w:p>
    <w:p w:rsidR="00FC0BE2" w:rsidRPr="00656779" w:rsidRDefault="00FC0BE2" w:rsidP="00FC0BE2">
      <w:pPr>
        <w:numPr>
          <w:ilvl w:val="1"/>
          <w:numId w:val="1"/>
        </w:numPr>
        <w:spacing w:before="100" w:beforeAutospacing="1" w:after="100" w:afterAutospacing="1" w:line="259" w:lineRule="auto"/>
        <w:ind w:left="709"/>
        <w:jc w:val="both"/>
        <w:rPr>
          <w:sz w:val="24"/>
          <w:szCs w:val="24"/>
          <w:lang w:eastAsia="lt-LT"/>
        </w:rPr>
      </w:pPr>
      <w:r w:rsidRPr="00656779">
        <w:rPr>
          <w:sz w:val="24"/>
          <w:szCs w:val="24"/>
          <w:lang w:eastAsia="lt-LT"/>
        </w:rPr>
        <w:t>Savo vardą, pavardę, kontaktinį telefono numerį bei elektroninį paštą;</w:t>
      </w:r>
    </w:p>
    <w:p w:rsidR="00FC0BE2" w:rsidRPr="00656779" w:rsidRDefault="00FC0BE2" w:rsidP="00FC0BE2">
      <w:pPr>
        <w:numPr>
          <w:ilvl w:val="1"/>
          <w:numId w:val="1"/>
        </w:numPr>
        <w:spacing w:before="100" w:beforeAutospacing="1" w:after="100" w:afterAutospacing="1" w:line="259" w:lineRule="auto"/>
        <w:ind w:left="709"/>
        <w:jc w:val="both"/>
        <w:rPr>
          <w:sz w:val="24"/>
          <w:szCs w:val="24"/>
          <w:lang w:eastAsia="lt-LT"/>
        </w:rPr>
      </w:pPr>
      <w:r w:rsidRPr="00656779">
        <w:rPr>
          <w:sz w:val="24"/>
          <w:szCs w:val="24"/>
          <w:lang w:eastAsia="lt-LT"/>
        </w:rPr>
        <w:t>Mugę, kurioje norima prekiauti (mugės data, reikalingas plotas);</w:t>
      </w:r>
    </w:p>
    <w:p w:rsidR="00FC0BE2" w:rsidRPr="00656779" w:rsidRDefault="00FC0BE2" w:rsidP="00FC0BE2">
      <w:pPr>
        <w:numPr>
          <w:ilvl w:val="1"/>
          <w:numId w:val="1"/>
        </w:numPr>
        <w:spacing w:before="100" w:beforeAutospacing="1" w:after="100" w:afterAutospacing="1" w:line="259" w:lineRule="auto"/>
        <w:ind w:left="709"/>
        <w:jc w:val="both"/>
        <w:rPr>
          <w:sz w:val="24"/>
          <w:szCs w:val="24"/>
          <w:lang w:eastAsia="lt-LT"/>
        </w:rPr>
      </w:pPr>
      <w:r w:rsidRPr="00656779">
        <w:rPr>
          <w:sz w:val="24"/>
          <w:szCs w:val="24"/>
          <w:lang w:eastAsia="lt-LT"/>
        </w:rPr>
        <w:t xml:space="preserve">Produkcijos / paslaugos pobūdį (prekyba maisto produktais, kepiniais, keramikos dirbiniais, veltais gaminiais ir t.t. arba maitinimo, vaikų žaidimų, atrakcionų paslaugą ir t.t.); </w:t>
      </w:r>
    </w:p>
    <w:p w:rsidR="00FC0BE2" w:rsidRPr="00656779" w:rsidRDefault="00FC0BE2" w:rsidP="00FC0BE2">
      <w:pPr>
        <w:numPr>
          <w:ilvl w:val="1"/>
          <w:numId w:val="1"/>
        </w:numPr>
        <w:spacing w:before="100" w:beforeAutospacing="1" w:after="100" w:afterAutospacing="1" w:line="259" w:lineRule="auto"/>
        <w:ind w:left="709"/>
        <w:jc w:val="both"/>
        <w:rPr>
          <w:sz w:val="24"/>
          <w:szCs w:val="24"/>
          <w:lang w:eastAsia="lt-LT"/>
        </w:rPr>
      </w:pPr>
      <w:r w:rsidRPr="00656779">
        <w:rPr>
          <w:sz w:val="24"/>
          <w:szCs w:val="24"/>
          <w:lang w:eastAsia="lt-LT"/>
        </w:rPr>
        <w:t>Nuotrauka, kaip atrodo prekybos vieta mugės, šventės metu.</w:t>
      </w:r>
    </w:p>
    <w:p w:rsidR="00FC0BE2" w:rsidRPr="00656779" w:rsidRDefault="00FC0BE2" w:rsidP="00FC0BE2">
      <w:pPr>
        <w:numPr>
          <w:ilvl w:val="0"/>
          <w:numId w:val="1"/>
        </w:numPr>
        <w:spacing w:before="100" w:beforeAutospacing="1" w:after="100" w:afterAutospacing="1" w:line="259" w:lineRule="auto"/>
        <w:ind w:left="426"/>
        <w:contextualSpacing/>
        <w:jc w:val="both"/>
        <w:rPr>
          <w:sz w:val="24"/>
          <w:szCs w:val="24"/>
          <w:lang w:eastAsia="lt-LT"/>
        </w:rPr>
      </w:pPr>
      <w:r w:rsidRPr="00656779">
        <w:rPr>
          <w:sz w:val="24"/>
          <w:szCs w:val="24"/>
          <w:lang w:eastAsia="lt-LT"/>
        </w:rPr>
        <w:t>Sprendimą leisti / neleisti prekiauti / teikti paslaugas mugės metu priima bei prekybos vietą suteikia vykstančios mugės organizatorius – Rokiškio turizmo ir amatų centras (toliau – Organizatorius).</w:t>
      </w:r>
    </w:p>
    <w:p w:rsidR="00FC0BE2" w:rsidRPr="00656779" w:rsidRDefault="00FC0BE2" w:rsidP="00FC0BE2">
      <w:pPr>
        <w:numPr>
          <w:ilvl w:val="0"/>
          <w:numId w:val="1"/>
        </w:numPr>
        <w:spacing w:before="100" w:beforeAutospacing="1" w:after="100" w:afterAutospacing="1" w:line="259" w:lineRule="auto"/>
        <w:ind w:left="426"/>
        <w:contextualSpacing/>
        <w:jc w:val="both"/>
        <w:rPr>
          <w:sz w:val="24"/>
          <w:szCs w:val="24"/>
          <w:lang w:eastAsia="lt-LT"/>
        </w:rPr>
      </w:pPr>
      <w:r w:rsidRPr="00656779">
        <w:rPr>
          <w:sz w:val="24"/>
          <w:szCs w:val="24"/>
          <w:lang w:eastAsia="lt-LT"/>
        </w:rPr>
        <w:t>Organizatorius pasilieka teisę neleisti prekiauti tiems Mugės dalyviams, kurie registruodamiesi pateikė klaidinančią informaciją arba ankstesnių mugių metu pažeidė prekybos taisykles ar viešąją tvarką.</w:t>
      </w:r>
    </w:p>
    <w:p w:rsidR="00FC0BE2" w:rsidRPr="00656779" w:rsidRDefault="00FC0BE2" w:rsidP="00FC0BE2">
      <w:pPr>
        <w:numPr>
          <w:ilvl w:val="0"/>
          <w:numId w:val="1"/>
        </w:numPr>
        <w:spacing w:before="100" w:beforeAutospacing="1" w:after="100" w:afterAutospacing="1" w:line="259" w:lineRule="auto"/>
        <w:ind w:left="426"/>
        <w:jc w:val="both"/>
        <w:rPr>
          <w:sz w:val="24"/>
          <w:szCs w:val="24"/>
          <w:lang w:eastAsia="lt-LT"/>
        </w:rPr>
      </w:pPr>
      <w:r w:rsidRPr="00656779">
        <w:rPr>
          <w:sz w:val="24"/>
          <w:szCs w:val="24"/>
          <w:lang w:eastAsia="lt-LT"/>
        </w:rPr>
        <w:t>Leidimas prekiauti ir prekybos vieta suteikiama tik vienai mugei.</w:t>
      </w:r>
    </w:p>
    <w:p w:rsidR="00FC0BE2" w:rsidRPr="00656779" w:rsidRDefault="00FC0BE2" w:rsidP="00FC0BE2">
      <w:pPr>
        <w:numPr>
          <w:ilvl w:val="0"/>
          <w:numId w:val="1"/>
        </w:numPr>
        <w:spacing w:before="100" w:beforeAutospacing="1" w:after="100" w:afterAutospacing="1" w:line="259" w:lineRule="auto"/>
        <w:ind w:left="426"/>
        <w:jc w:val="both"/>
        <w:rPr>
          <w:sz w:val="24"/>
          <w:szCs w:val="24"/>
          <w:lang w:eastAsia="lt-LT"/>
        </w:rPr>
      </w:pPr>
      <w:r w:rsidRPr="00656779">
        <w:rPr>
          <w:sz w:val="24"/>
          <w:szCs w:val="24"/>
          <w:lang w:eastAsia="lt-LT"/>
        </w:rPr>
        <w:t xml:space="preserve">Vienam Mugės dalyviui gali būti suteikiamos kelios prekybos vietos. Registracijos anketoje privaloma nurodyti, ar pageidaujamos prekybos vietos turi būti viena šalia kitos, ar skirtingose mugės erdvėse. </w:t>
      </w:r>
    </w:p>
    <w:p w:rsidR="00FC0BE2" w:rsidRPr="00656779" w:rsidRDefault="00FC0BE2" w:rsidP="00FC0BE2">
      <w:pPr>
        <w:numPr>
          <w:ilvl w:val="0"/>
          <w:numId w:val="1"/>
        </w:numPr>
        <w:spacing w:before="100" w:beforeAutospacing="1" w:after="100" w:afterAutospacing="1" w:line="259" w:lineRule="auto"/>
        <w:ind w:left="426"/>
        <w:jc w:val="both"/>
        <w:rPr>
          <w:sz w:val="24"/>
          <w:szCs w:val="24"/>
          <w:lang w:eastAsia="lt-LT"/>
        </w:rPr>
      </w:pPr>
      <w:r w:rsidRPr="00656779">
        <w:rPr>
          <w:sz w:val="24"/>
          <w:szCs w:val="24"/>
          <w:lang w:eastAsia="lt-LT"/>
        </w:rPr>
        <w:t xml:space="preserve">Mugės dalyviui neatvykus į prekybos vietą iki renginio pradžios likus 2 valandoms, jo vieta gali būti suteikiama kitam Mugės dalyviui. </w:t>
      </w:r>
    </w:p>
    <w:p w:rsidR="00FC0BE2" w:rsidRPr="00656779" w:rsidRDefault="00FC0BE2" w:rsidP="00FC0BE2">
      <w:pPr>
        <w:numPr>
          <w:ilvl w:val="2"/>
          <w:numId w:val="2"/>
        </w:numPr>
        <w:spacing w:before="100" w:beforeAutospacing="1" w:after="100" w:afterAutospacing="1" w:line="259" w:lineRule="auto"/>
        <w:ind w:left="426" w:hanging="295"/>
        <w:contextualSpacing/>
        <w:jc w:val="center"/>
        <w:rPr>
          <w:b/>
          <w:bCs/>
          <w:caps/>
          <w:sz w:val="24"/>
          <w:szCs w:val="24"/>
          <w:lang w:eastAsia="lt-LT"/>
        </w:rPr>
      </w:pPr>
      <w:r w:rsidRPr="00656779">
        <w:rPr>
          <w:b/>
          <w:bCs/>
          <w:caps/>
          <w:sz w:val="24"/>
          <w:szCs w:val="24"/>
          <w:lang w:eastAsia="lt-LT"/>
        </w:rPr>
        <w:t>Inventorius, dokumentai ir BENDRA MUGĖS TVARKA</w:t>
      </w:r>
    </w:p>
    <w:p w:rsidR="00FC0BE2" w:rsidRPr="00656779" w:rsidRDefault="00FC0BE2" w:rsidP="00FC0BE2">
      <w:pPr>
        <w:spacing w:before="100" w:beforeAutospacing="1" w:after="100" w:afterAutospacing="1"/>
        <w:ind w:left="426"/>
        <w:contextualSpacing/>
        <w:rPr>
          <w:b/>
          <w:bCs/>
          <w:sz w:val="24"/>
          <w:szCs w:val="24"/>
          <w:u w:val="single"/>
          <w:lang w:eastAsia="lt-LT"/>
        </w:rPr>
      </w:pPr>
    </w:p>
    <w:p w:rsidR="00FC0BE2" w:rsidRPr="00656779" w:rsidRDefault="00FC0BE2" w:rsidP="00FC0BE2">
      <w:pPr>
        <w:numPr>
          <w:ilvl w:val="0"/>
          <w:numId w:val="1"/>
        </w:numPr>
        <w:spacing w:before="100" w:beforeAutospacing="1" w:after="100" w:afterAutospacing="1" w:line="259" w:lineRule="auto"/>
        <w:ind w:left="426"/>
        <w:contextualSpacing/>
        <w:jc w:val="both"/>
        <w:rPr>
          <w:sz w:val="24"/>
          <w:szCs w:val="24"/>
          <w:lang w:eastAsia="lt-LT"/>
        </w:rPr>
      </w:pPr>
      <w:r w:rsidRPr="00656779">
        <w:rPr>
          <w:sz w:val="24"/>
          <w:szCs w:val="24"/>
          <w:lang w:eastAsia="lt-LT"/>
        </w:rPr>
        <w:t>Visais dokumentais bei leidimais, reikalingais prekybai (maisto ir veterinarijos tarnybos leidimu; verslo liudijimu; individualios veiklos pažymėjimu ir kt.) privalo pasirūpinti Mugės dalyvis. Juos jis privalo pateikti Organizatoriui iki mugės, šventės pradžios likus ne mažiau kaip 3 darbo dienoms.</w:t>
      </w:r>
    </w:p>
    <w:p w:rsidR="00FC0BE2" w:rsidRPr="00656779" w:rsidRDefault="00FC0BE2" w:rsidP="00FC0BE2">
      <w:pPr>
        <w:numPr>
          <w:ilvl w:val="0"/>
          <w:numId w:val="1"/>
        </w:numPr>
        <w:spacing w:before="100" w:beforeAutospacing="1" w:after="100" w:afterAutospacing="1" w:line="259" w:lineRule="auto"/>
        <w:ind w:left="426"/>
        <w:jc w:val="both"/>
        <w:rPr>
          <w:sz w:val="24"/>
          <w:szCs w:val="24"/>
          <w:lang w:eastAsia="lt-LT"/>
        </w:rPr>
      </w:pPr>
      <w:r w:rsidRPr="00656779">
        <w:rPr>
          <w:sz w:val="24"/>
          <w:szCs w:val="24"/>
          <w:lang w:eastAsia="lt-LT"/>
        </w:rPr>
        <w:t>Jei mugė, šventė organizuojama uždaroje teritorijoje, kur transporto eismas ribojamas specialiais ženklais, Organizatorius Mugės dalyviui suteikia specialų, tai dienai skirtą leidimą, su kuriuo prekybininkas gali nuvykti į jam paskirtą prekybos vietą. Atvykti į prekybos vietą būtina iki mugės pradžios likus 2 valandoms.</w:t>
      </w:r>
    </w:p>
    <w:p w:rsidR="00FC0BE2" w:rsidRPr="00656779" w:rsidRDefault="00FC0BE2" w:rsidP="00FC0BE2">
      <w:pPr>
        <w:numPr>
          <w:ilvl w:val="0"/>
          <w:numId w:val="1"/>
        </w:numPr>
        <w:spacing w:before="100" w:beforeAutospacing="1" w:after="100" w:afterAutospacing="1" w:line="259" w:lineRule="auto"/>
        <w:ind w:left="426"/>
        <w:jc w:val="both"/>
        <w:rPr>
          <w:sz w:val="24"/>
          <w:szCs w:val="24"/>
          <w:lang w:eastAsia="lt-LT"/>
        </w:rPr>
      </w:pPr>
      <w:r w:rsidRPr="00656779">
        <w:rPr>
          <w:sz w:val="24"/>
          <w:szCs w:val="24"/>
          <w:lang w:eastAsia="lt-LT"/>
        </w:rPr>
        <w:t xml:space="preserve">Visu inventoriumi (palapinėmis, stalais, kėdėmis ir pan.) Mugės dalyvis turi pasirūpinti pats. </w:t>
      </w:r>
      <w:r w:rsidRPr="00656779">
        <w:rPr>
          <w:bCs/>
          <w:sz w:val="24"/>
          <w:szCs w:val="24"/>
          <w:lang w:eastAsia="lt-LT"/>
        </w:rPr>
        <w:t>Jei prekybai yra reikalinga elektra, apie tai prekybininkas privalo  informuoti Organizatorių ir suderinti elektros tiekimą prekyvietei. Elektros tiekimas vykdomas už papildomą mokestį.</w:t>
      </w:r>
    </w:p>
    <w:p w:rsidR="00FC0BE2" w:rsidRPr="00656779" w:rsidRDefault="00FC0BE2" w:rsidP="00FC0BE2">
      <w:pPr>
        <w:numPr>
          <w:ilvl w:val="0"/>
          <w:numId w:val="1"/>
        </w:numPr>
        <w:spacing w:before="100" w:beforeAutospacing="1" w:after="100" w:afterAutospacing="1" w:line="259" w:lineRule="auto"/>
        <w:ind w:left="426"/>
        <w:jc w:val="both"/>
        <w:rPr>
          <w:sz w:val="24"/>
          <w:szCs w:val="24"/>
          <w:lang w:eastAsia="lt-LT"/>
        </w:rPr>
      </w:pPr>
      <w:r w:rsidRPr="00656779">
        <w:rPr>
          <w:sz w:val="24"/>
          <w:szCs w:val="24"/>
          <w:lang w:eastAsia="lt-LT"/>
        </w:rPr>
        <w:t>Mugės dalyvis privalo vadovautis visais Lietuvos Respublikoje galiojančiais prekybą viešoje vietoje reglamentuojančiais teisės aktais. Organizatorius už turgaus dalyvio padarytus nusižengimus neatsako.</w:t>
      </w:r>
    </w:p>
    <w:p w:rsidR="00FC0BE2" w:rsidRPr="00656779" w:rsidRDefault="00FC0BE2" w:rsidP="00FC0BE2">
      <w:pPr>
        <w:numPr>
          <w:ilvl w:val="0"/>
          <w:numId w:val="1"/>
        </w:numPr>
        <w:spacing w:before="100" w:beforeAutospacing="1" w:after="100" w:afterAutospacing="1" w:line="259" w:lineRule="auto"/>
        <w:ind w:left="426"/>
        <w:jc w:val="both"/>
        <w:rPr>
          <w:sz w:val="24"/>
          <w:szCs w:val="24"/>
          <w:lang w:eastAsia="lt-LT"/>
        </w:rPr>
      </w:pPr>
      <w:r w:rsidRPr="00656779">
        <w:rPr>
          <w:sz w:val="24"/>
          <w:szCs w:val="24"/>
          <w:lang w:eastAsia="lt-LT"/>
        </w:rPr>
        <w:t>Prekyba naudotais ir dėvėtais daiktais - draudžiama.</w:t>
      </w:r>
    </w:p>
    <w:p w:rsidR="00FC0BE2" w:rsidRPr="00656779" w:rsidRDefault="00FC0BE2" w:rsidP="00FC0BE2">
      <w:pPr>
        <w:numPr>
          <w:ilvl w:val="0"/>
          <w:numId w:val="1"/>
        </w:numPr>
        <w:spacing w:before="100" w:beforeAutospacing="1" w:after="100" w:afterAutospacing="1" w:line="259" w:lineRule="auto"/>
        <w:ind w:left="426"/>
        <w:jc w:val="both"/>
        <w:rPr>
          <w:sz w:val="24"/>
          <w:szCs w:val="24"/>
          <w:lang w:eastAsia="lt-LT"/>
        </w:rPr>
      </w:pPr>
      <w:r w:rsidRPr="00656779">
        <w:rPr>
          <w:sz w:val="24"/>
          <w:szCs w:val="24"/>
          <w:lang w:eastAsia="lt-LT"/>
        </w:rPr>
        <w:t>Perpardavinėtojai masinės gamybos produktais mugėje, šventėje nepriimami.</w:t>
      </w:r>
    </w:p>
    <w:p w:rsidR="00FC0BE2" w:rsidRPr="00656779" w:rsidRDefault="00FC0BE2" w:rsidP="00FC0BE2">
      <w:pPr>
        <w:numPr>
          <w:ilvl w:val="2"/>
          <w:numId w:val="2"/>
        </w:numPr>
        <w:spacing w:before="100" w:beforeAutospacing="1" w:after="100" w:afterAutospacing="1" w:line="259" w:lineRule="auto"/>
        <w:ind w:left="426"/>
        <w:contextualSpacing/>
        <w:jc w:val="center"/>
        <w:rPr>
          <w:caps/>
          <w:sz w:val="24"/>
          <w:szCs w:val="24"/>
          <w:lang w:eastAsia="lt-LT"/>
        </w:rPr>
      </w:pPr>
      <w:r w:rsidRPr="00656779">
        <w:rPr>
          <w:b/>
          <w:bCs/>
          <w:caps/>
          <w:sz w:val="24"/>
          <w:szCs w:val="24"/>
          <w:lang w:eastAsia="lt-LT"/>
        </w:rPr>
        <w:lastRenderedPageBreak/>
        <w:t>Mokestis už prekybos vietą renginio metu</w:t>
      </w:r>
    </w:p>
    <w:p w:rsidR="00FC0BE2" w:rsidRPr="00656779" w:rsidRDefault="00FC0BE2" w:rsidP="00FC0BE2">
      <w:pPr>
        <w:spacing w:before="100" w:beforeAutospacing="1" w:after="100" w:afterAutospacing="1"/>
        <w:ind w:left="426"/>
        <w:contextualSpacing/>
        <w:rPr>
          <w:sz w:val="24"/>
          <w:szCs w:val="24"/>
          <w:lang w:eastAsia="lt-LT"/>
        </w:rPr>
      </w:pPr>
    </w:p>
    <w:p w:rsidR="00FC0BE2" w:rsidRPr="00656779"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t>Už suteiktą prekybos vietą mugės, šventės metu, Mugės dalyvis Organizatoriui –Rokiškio turizmo ir amatų informacijos centrui - sumoka pagal Rokiškio rajono savivaldybės tarybos nustatytus ir patvirtintus Rokiškio turizmo ir amatų informacijos centro teikiamų mokamų paslaugų įkainius.</w:t>
      </w:r>
    </w:p>
    <w:p w:rsidR="00FC0BE2" w:rsidRPr="00656779"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t xml:space="preserve">Su Mugės dalyviu nesudaroma Paslaugų sutartis, jai prilyginama išrašyta sąskaita-faktūra, kurią apmokėdamas Mugės dalyvis sutinka su visomis mugės tvarkos taisyklėmis. </w:t>
      </w:r>
    </w:p>
    <w:p w:rsidR="00FC0BE2"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t xml:space="preserve">Prekybos renginio metu mokestis nustatomas pagal prekes ir užimamą prekybinį plotą. </w:t>
      </w:r>
    </w:p>
    <w:tbl>
      <w:tblPr>
        <w:tblStyle w:val="Lentelstinklelis"/>
        <w:tblW w:w="9634" w:type="dxa"/>
        <w:tblLook w:val="04A0" w:firstRow="1" w:lastRow="0" w:firstColumn="1" w:lastColumn="0" w:noHBand="0" w:noVBand="1"/>
      </w:tblPr>
      <w:tblGrid>
        <w:gridCol w:w="421"/>
        <w:gridCol w:w="6945"/>
        <w:gridCol w:w="1134"/>
        <w:gridCol w:w="1134"/>
      </w:tblGrid>
      <w:tr w:rsidR="00FC0BE2" w:rsidRPr="005D0CE6" w:rsidTr="003548D2">
        <w:tc>
          <w:tcPr>
            <w:tcW w:w="421" w:type="dxa"/>
          </w:tcPr>
          <w:p w:rsidR="00FC0BE2" w:rsidRPr="00823837" w:rsidRDefault="00FC0BE2" w:rsidP="003548D2">
            <w:pPr>
              <w:rPr>
                <w:sz w:val="24"/>
                <w:szCs w:val="24"/>
                <w:lang w:eastAsia="en-GB"/>
              </w:rPr>
            </w:pPr>
            <w:r w:rsidRPr="00823837">
              <w:rPr>
                <w:sz w:val="24"/>
                <w:szCs w:val="24"/>
                <w:lang w:eastAsia="en-GB"/>
              </w:rPr>
              <w:t>1.</w:t>
            </w:r>
          </w:p>
        </w:tc>
        <w:tc>
          <w:tcPr>
            <w:tcW w:w="6945" w:type="dxa"/>
          </w:tcPr>
          <w:p w:rsidR="00FC0BE2" w:rsidRPr="005D0CE6" w:rsidRDefault="00FC0BE2" w:rsidP="003548D2">
            <w:pPr>
              <w:pStyle w:val="Sraopastraipa"/>
              <w:ind w:left="0"/>
              <w:rPr>
                <w:sz w:val="24"/>
                <w:szCs w:val="24"/>
              </w:rPr>
            </w:pPr>
            <w:r w:rsidRPr="005D0CE6">
              <w:rPr>
                <w:sz w:val="24"/>
                <w:szCs w:val="24"/>
              </w:rPr>
              <w:t>Prekybos vietos paruošimas įstaigos nurodytoje vietoje, prekybai ne maisto produktais 1 diena</w:t>
            </w:r>
          </w:p>
        </w:tc>
        <w:tc>
          <w:tcPr>
            <w:tcW w:w="1134" w:type="dxa"/>
          </w:tcPr>
          <w:p w:rsidR="00FC0BE2" w:rsidRPr="005D0CE6" w:rsidRDefault="00FC0BE2" w:rsidP="003548D2">
            <w:pPr>
              <w:jc w:val="center"/>
              <w:rPr>
                <w:sz w:val="24"/>
                <w:szCs w:val="24"/>
              </w:rPr>
            </w:pPr>
            <w:r w:rsidRPr="005D0CE6">
              <w:rPr>
                <w:sz w:val="24"/>
                <w:szCs w:val="24"/>
              </w:rPr>
              <w:t>1 kv. m.</w:t>
            </w:r>
          </w:p>
          <w:p w:rsidR="00FC0BE2" w:rsidRPr="005D0CE6" w:rsidRDefault="00FC0BE2" w:rsidP="003548D2">
            <w:pPr>
              <w:jc w:val="center"/>
              <w:rPr>
                <w:strike/>
                <w:sz w:val="24"/>
                <w:szCs w:val="24"/>
              </w:rPr>
            </w:pPr>
          </w:p>
        </w:tc>
        <w:tc>
          <w:tcPr>
            <w:tcW w:w="1134" w:type="dxa"/>
          </w:tcPr>
          <w:p w:rsidR="00FC0BE2" w:rsidRPr="005D0CE6" w:rsidRDefault="00FC0BE2" w:rsidP="003548D2">
            <w:pPr>
              <w:jc w:val="center"/>
              <w:rPr>
                <w:sz w:val="24"/>
                <w:szCs w:val="24"/>
              </w:rPr>
            </w:pPr>
            <w:r w:rsidRPr="005D0CE6">
              <w:rPr>
                <w:sz w:val="24"/>
                <w:szCs w:val="24"/>
              </w:rPr>
              <w:t xml:space="preserve">5,00 </w:t>
            </w:r>
            <w:proofErr w:type="spellStart"/>
            <w:r w:rsidRPr="005D0CE6">
              <w:rPr>
                <w:sz w:val="24"/>
                <w:szCs w:val="24"/>
              </w:rPr>
              <w:t>Eur</w:t>
            </w:r>
            <w:proofErr w:type="spellEnd"/>
          </w:p>
          <w:p w:rsidR="00FC0BE2" w:rsidRPr="005D0CE6" w:rsidRDefault="00FC0BE2" w:rsidP="003548D2">
            <w:pPr>
              <w:jc w:val="center"/>
              <w:rPr>
                <w:strike/>
                <w:sz w:val="24"/>
                <w:szCs w:val="24"/>
              </w:rPr>
            </w:pPr>
          </w:p>
        </w:tc>
      </w:tr>
      <w:tr w:rsidR="00FC0BE2" w:rsidRPr="005D0CE6" w:rsidTr="003548D2">
        <w:trPr>
          <w:trHeight w:val="527"/>
        </w:trPr>
        <w:tc>
          <w:tcPr>
            <w:tcW w:w="421" w:type="dxa"/>
          </w:tcPr>
          <w:p w:rsidR="00FC0BE2" w:rsidRPr="005D0CE6" w:rsidRDefault="00FC0BE2" w:rsidP="003548D2">
            <w:pPr>
              <w:rPr>
                <w:sz w:val="24"/>
                <w:szCs w:val="24"/>
                <w:lang w:eastAsia="en-GB"/>
              </w:rPr>
            </w:pPr>
            <w:r w:rsidRPr="005D0CE6">
              <w:rPr>
                <w:sz w:val="24"/>
                <w:szCs w:val="24"/>
                <w:lang w:eastAsia="en-GB"/>
              </w:rPr>
              <w:t>2.</w:t>
            </w:r>
          </w:p>
        </w:tc>
        <w:tc>
          <w:tcPr>
            <w:tcW w:w="6945" w:type="dxa"/>
          </w:tcPr>
          <w:p w:rsidR="00FC0BE2" w:rsidRPr="005D0CE6" w:rsidRDefault="00FC0BE2" w:rsidP="003548D2">
            <w:pPr>
              <w:pStyle w:val="Sraopastraipa"/>
              <w:ind w:left="0"/>
              <w:rPr>
                <w:sz w:val="24"/>
                <w:szCs w:val="24"/>
              </w:rPr>
            </w:pPr>
            <w:r w:rsidRPr="005D0CE6">
              <w:rPr>
                <w:sz w:val="24"/>
                <w:szCs w:val="24"/>
              </w:rPr>
              <w:t>Prekybos vietos paruošimas įstaigos nurodytoje vietoje, prekybai maito produktais 1 diena</w:t>
            </w:r>
          </w:p>
        </w:tc>
        <w:tc>
          <w:tcPr>
            <w:tcW w:w="1134" w:type="dxa"/>
          </w:tcPr>
          <w:p w:rsidR="00FC0BE2" w:rsidRPr="005D0CE6" w:rsidRDefault="00FC0BE2" w:rsidP="003548D2">
            <w:pPr>
              <w:jc w:val="center"/>
              <w:rPr>
                <w:sz w:val="24"/>
                <w:szCs w:val="24"/>
              </w:rPr>
            </w:pPr>
            <w:r w:rsidRPr="005D0CE6">
              <w:rPr>
                <w:sz w:val="24"/>
                <w:szCs w:val="24"/>
              </w:rPr>
              <w:t xml:space="preserve">1 kv. m. </w:t>
            </w:r>
          </w:p>
          <w:p w:rsidR="00FC0BE2" w:rsidRPr="005D0CE6" w:rsidRDefault="00FC0BE2" w:rsidP="003548D2">
            <w:pPr>
              <w:jc w:val="center"/>
              <w:rPr>
                <w:strike/>
                <w:sz w:val="24"/>
                <w:szCs w:val="24"/>
              </w:rPr>
            </w:pPr>
          </w:p>
        </w:tc>
        <w:tc>
          <w:tcPr>
            <w:tcW w:w="1134" w:type="dxa"/>
          </w:tcPr>
          <w:p w:rsidR="00FC0BE2" w:rsidRPr="005D0CE6" w:rsidRDefault="00FC0BE2" w:rsidP="003548D2">
            <w:pPr>
              <w:jc w:val="center"/>
              <w:rPr>
                <w:sz w:val="24"/>
                <w:szCs w:val="24"/>
              </w:rPr>
            </w:pPr>
            <w:r w:rsidRPr="005D0CE6">
              <w:rPr>
                <w:sz w:val="24"/>
                <w:szCs w:val="24"/>
              </w:rPr>
              <w:t xml:space="preserve">8,00 </w:t>
            </w:r>
            <w:proofErr w:type="spellStart"/>
            <w:r w:rsidRPr="005D0CE6">
              <w:rPr>
                <w:sz w:val="24"/>
                <w:szCs w:val="24"/>
              </w:rPr>
              <w:t>Eur</w:t>
            </w:r>
            <w:proofErr w:type="spellEnd"/>
          </w:p>
          <w:p w:rsidR="00FC0BE2" w:rsidRPr="005D0CE6" w:rsidRDefault="00FC0BE2" w:rsidP="003548D2">
            <w:pPr>
              <w:jc w:val="center"/>
              <w:rPr>
                <w:strike/>
                <w:sz w:val="24"/>
                <w:szCs w:val="24"/>
              </w:rPr>
            </w:pPr>
          </w:p>
        </w:tc>
      </w:tr>
    </w:tbl>
    <w:p w:rsidR="00FC0BE2" w:rsidRPr="00656779" w:rsidRDefault="00FC0BE2" w:rsidP="00FC0BE2">
      <w:pPr>
        <w:spacing w:after="160" w:line="259" w:lineRule="auto"/>
        <w:contextualSpacing/>
        <w:jc w:val="both"/>
        <w:rPr>
          <w:sz w:val="24"/>
          <w:szCs w:val="24"/>
          <w:lang w:eastAsia="lt-LT"/>
        </w:rPr>
      </w:pPr>
    </w:p>
    <w:p w:rsidR="00FC0BE2" w:rsidRDefault="00FC0BE2" w:rsidP="00FC0BE2">
      <w:pPr>
        <w:numPr>
          <w:ilvl w:val="0"/>
          <w:numId w:val="1"/>
        </w:numPr>
        <w:ind w:left="426" w:hanging="357"/>
        <w:contextualSpacing/>
        <w:jc w:val="both"/>
        <w:rPr>
          <w:sz w:val="24"/>
          <w:szCs w:val="24"/>
          <w:lang w:eastAsia="lt-LT"/>
        </w:rPr>
      </w:pPr>
      <w:r w:rsidRPr="00656779">
        <w:rPr>
          <w:sz w:val="24"/>
          <w:szCs w:val="24"/>
          <w:lang w:eastAsia="lt-LT"/>
        </w:rPr>
        <w:t>Taikomos lengvatos:</w:t>
      </w:r>
    </w:p>
    <w:p w:rsidR="00FC0BE2" w:rsidRDefault="00FC0BE2" w:rsidP="00FC0BE2">
      <w:pPr>
        <w:pStyle w:val="Sraopastraipa"/>
        <w:numPr>
          <w:ilvl w:val="0"/>
          <w:numId w:val="3"/>
        </w:numPr>
        <w:ind w:left="851" w:hanging="357"/>
        <w:jc w:val="both"/>
        <w:rPr>
          <w:sz w:val="24"/>
          <w:szCs w:val="24"/>
        </w:rPr>
      </w:pPr>
      <w:r w:rsidRPr="00823837">
        <w:rPr>
          <w:sz w:val="24"/>
          <w:szCs w:val="24"/>
        </w:rPr>
        <w:t>Rokiškio rajone registruotiems sertifikuotiems amatininkams, Rokiškio rajono tautodailininkams, Rokiškio rajono biudžetinėms įstaigoms ir nevyriausybinėms organizacijoms nemokamai suteikiamas iki 9 m</w:t>
      </w:r>
      <w:r w:rsidRPr="00823837">
        <w:rPr>
          <w:sz w:val="24"/>
          <w:szCs w:val="24"/>
          <w:vertAlign w:val="superscript"/>
        </w:rPr>
        <w:t>2</w:t>
      </w:r>
      <w:r w:rsidRPr="00823837">
        <w:rPr>
          <w:sz w:val="24"/>
          <w:szCs w:val="24"/>
        </w:rPr>
        <w:t xml:space="preserve"> prekybos plotas su jų tiesiogine veikla susijusiai prekių ar paslaugų prekybai, informacijos teikimui. </w:t>
      </w:r>
    </w:p>
    <w:p w:rsidR="00FC0BE2" w:rsidRDefault="00FC0BE2" w:rsidP="00FC0BE2">
      <w:pPr>
        <w:pStyle w:val="Sraopastraipa"/>
        <w:numPr>
          <w:ilvl w:val="0"/>
          <w:numId w:val="3"/>
        </w:numPr>
        <w:ind w:left="851" w:hanging="357"/>
        <w:jc w:val="both"/>
        <w:rPr>
          <w:sz w:val="24"/>
          <w:szCs w:val="24"/>
        </w:rPr>
      </w:pPr>
      <w:r w:rsidRPr="00823837">
        <w:rPr>
          <w:sz w:val="24"/>
          <w:szCs w:val="24"/>
        </w:rPr>
        <w:t>Kitame rajone ar kitoje šalyje registruotiems, sertifikuotiems amatininkams taikoma 50 proc.  nuolaida.</w:t>
      </w:r>
    </w:p>
    <w:p w:rsidR="00FC0BE2" w:rsidRPr="00823837" w:rsidRDefault="00FC0BE2" w:rsidP="00FC0BE2">
      <w:pPr>
        <w:pStyle w:val="Sraopastraipa"/>
        <w:numPr>
          <w:ilvl w:val="0"/>
          <w:numId w:val="1"/>
        </w:numPr>
        <w:tabs>
          <w:tab w:val="clear" w:pos="720"/>
        </w:tabs>
        <w:ind w:left="426"/>
        <w:jc w:val="both"/>
        <w:rPr>
          <w:sz w:val="24"/>
          <w:szCs w:val="24"/>
        </w:rPr>
      </w:pPr>
      <w:r w:rsidRPr="00823837">
        <w:rPr>
          <w:sz w:val="24"/>
          <w:szCs w:val="24"/>
          <w:lang w:eastAsia="lt-LT"/>
        </w:rPr>
        <w:t xml:space="preserve">Mokėjimas už prekybinį plotą atliekamas bankiniu pavedimu, pinigus pervedant į </w:t>
      </w:r>
      <w:r>
        <w:rPr>
          <w:sz w:val="24"/>
          <w:szCs w:val="24"/>
          <w:lang w:eastAsia="lt-LT"/>
        </w:rPr>
        <w:t>Rokiškio turizmo ir</w:t>
      </w:r>
      <w:r w:rsidRPr="00823837">
        <w:rPr>
          <w:sz w:val="24"/>
          <w:szCs w:val="24"/>
          <w:lang w:eastAsia="lt-LT"/>
        </w:rPr>
        <w:t xml:space="preserve"> amatų informacijos centro sąskaitą. </w:t>
      </w:r>
    </w:p>
    <w:p w:rsidR="00FC0BE2" w:rsidRPr="00656779" w:rsidRDefault="00FC0BE2" w:rsidP="00FC0BE2">
      <w:pPr>
        <w:numPr>
          <w:ilvl w:val="0"/>
          <w:numId w:val="1"/>
        </w:numPr>
        <w:tabs>
          <w:tab w:val="clear" w:pos="720"/>
          <w:tab w:val="num" w:pos="709"/>
        </w:tabs>
        <w:spacing w:before="100" w:beforeAutospacing="1" w:after="100" w:afterAutospacing="1" w:line="259" w:lineRule="auto"/>
        <w:ind w:left="426"/>
        <w:contextualSpacing/>
        <w:jc w:val="both"/>
        <w:rPr>
          <w:sz w:val="24"/>
          <w:szCs w:val="24"/>
          <w:lang w:eastAsia="lt-LT"/>
        </w:rPr>
      </w:pPr>
      <w:r w:rsidRPr="00656779">
        <w:rPr>
          <w:sz w:val="24"/>
          <w:szCs w:val="24"/>
          <w:lang w:eastAsia="lt-LT"/>
        </w:rPr>
        <w:t>Mokestis dirbiniais, gaminiais ar kita  produkcija - nerenkamas.</w:t>
      </w:r>
    </w:p>
    <w:p w:rsidR="00FC0BE2" w:rsidRPr="00656779" w:rsidRDefault="00FC0BE2" w:rsidP="00FC0BE2">
      <w:pPr>
        <w:numPr>
          <w:ilvl w:val="0"/>
          <w:numId w:val="1"/>
        </w:numPr>
        <w:tabs>
          <w:tab w:val="clear" w:pos="720"/>
          <w:tab w:val="num" w:pos="709"/>
        </w:tabs>
        <w:spacing w:before="100" w:beforeAutospacing="1" w:after="100" w:afterAutospacing="1" w:line="259" w:lineRule="auto"/>
        <w:ind w:left="426"/>
        <w:jc w:val="both"/>
        <w:rPr>
          <w:sz w:val="24"/>
          <w:szCs w:val="24"/>
          <w:lang w:eastAsia="lt-LT"/>
        </w:rPr>
      </w:pPr>
      <w:r w:rsidRPr="00656779">
        <w:rPr>
          <w:sz w:val="24"/>
          <w:szCs w:val="24"/>
          <w:lang w:eastAsia="lt-LT"/>
        </w:rPr>
        <w:t>Pervedus mokestį už prekybinį plotą, tačiau neatvykus prekiauti, pinigai -  negrąžinami.</w:t>
      </w:r>
    </w:p>
    <w:p w:rsidR="00FC0BE2" w:rsidRPr="00656779" w:rsidRDefault="00FC0BE2" w:rsidP="00FC0BE2">
      <w:pPr>
        <w:numPr>
          <w:ilvl w:val="2"/>
          <w:numId w:val="2"/>
        </w:numPr>
        <w:spacing w:after="160" w:line="259" w:lineRule="auto"/>
        <w:contextualSpacing/>
        <w:rPr>
          <w:b/>
          <w:caps/>
          <w:sz w:val="24"/>
          <w:szCs w:val="24"/>
          <w:lang w:eastAsia="lt-LT"/>
        </w:rPr>
      </w:pPr>
      <w:r w:rsidRPr="00656779">
        <w:rPr>
          <w:b/>
          <w:caps/>
          <w:sz w:val="24"/>
          <w:szCs w:val="24"/>
          <w:lang w:eastAsia="lt-LT"/>
        </w:rPr>
        <w:t>MUGĖS DALYVIŲ PAREIGOS IR ATSAKOMYBĖS</w:t>
      </w:r>
    </w:p>
    <w:p w:rsidR="00FC0BE2" w:rsidRPr="00656779" w:rsidRDefault="00FC0BE2" w:rsidP="00FC0BE2">
      <w:pPr>
        <w:numPr>
          <w:ilvl w:val="0"/>
          <w:numId w:val="1"/>
        </w:numPr>
        <w:tabs>
          <w:tab w:val="num" w:pos="426"/>
        </w:tabs>
        <w:spacing w:before="100" w:beforeAutospacing="1" w:after="100" w:afterAutospacing="1" w:line="259" w:lineRule="auto"/>
        <w:ind w:left="426"/>
        <w:jc w:val="both"/>
        <w:rPr>
          <w:sz w:val="24"/>
          <w:szCs w:val="24"/>
          <w:lang w:eastAsia="lt-LT"/>
        </w:rPr>
      </w:pPr>
      <w:r w:rsidRPr="00656779">
        <w:rPr>
          <w:sz w:val="24"/>
          <w:szCs w:val="24"/>
          <w:lang w:eastAsia="lt-LT"/>
        </w:rPr>
        <w:t>Mugės dalyvis gali prekiauti tik Organizatoriaus jam suteiktoje prekybos vietoje.</w:t>
      </w:r>
    </w:p>
    <w:p w:rsidR="00FC0BE2" w:rsidRPr="00656779" w:rsidRDefault="00FC0BE2" w:rsidP="00FC0BE2">
      <w:pPr>
        <w:numPr>
          <w:ilvl w:val="0"/>
          <w:numId w:val="1"/>
        </w:numPr>
        <w:tabs>
          <w:tab w:val="num" w:pos="426"/>
        </w:tabs>
        <w:spacing w:after="160" w:line="259" w:lineRule="auto"/>
        <w:ind w:left="426"/>
        <w:contextualSpacing/>
        <w:jc w:val="both"/>
        <w:rPr>
          <w:sz w:val="24"/>
          <w:szCs w:val="24"/>
          <w:lang w:eastAsia="lt-LT"/>
        </w:rPr>
      </w:pPr>
      <w:r w:rsidRPr="00656779">
        <w:rPr>
          <w:sz w:val="24"/>
          <w:szCs w:val="24"/>
          <w:lang w:eastAsia="lt-LT"/>
        </w:rPr>
        <w:t>Mugės dalyviai privalo laikytis Lietuvos Respublikos įstatymų, kelių eismo, priešgaisrinės saugos, darbų saugos ir kitų taisyklių, šiame tvarkos apraše nurodytos tvarkos ir kitų teisės aktų reikalavimų, gerbti visuomenės priimtas moralės vertybes, vykdyti valdžios atstovų ir policijos pareigūnų reikalavimus. Atsako už padarytą turtinę ar neturtinę žalą ir privalo atlyginti nuostolius.</w:t>
      </w:r>
    </w:p>
    <w:p w:rsidR="00FC0BE2" w:rsidRPr="00656779"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t>Mugės dalyvis atsako už savo parduodamų prekių, paslaugų kokybę.</w:t>
      </w:r>
    </w:p>
    <w:p w:rsidR="00FC0BE2" w:rsidRPr="00656779"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t>Organizatorius neatsako už be priežiūros paliktus daiktus. Kiekvienas Mugės dalyvis privalo pats pasirūpinti savo prekių saugumu bei draudimu.</w:t>
      </w:r>
    </w:p>
    <w:p w:rsidR="00FC0BE2" w:rsidRPr="00656779"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t xml:space="preserve">Prekybos vieta turi būti įrengta tvarkingai. Mugės dalyvis privalo mugės metu prekybos vietoje palaikyti švarą ir tvarką (nelaikyti tuščios taros, pašalinių daiktų). Mugės dalyvis, gavęs pastabą dėl šio punkto pažeidimo, privalo ištaisyti pažeidimą per </w:t>
      </w:r>
      <w:r>
        <w:rPr>
          <w:sz w:val="24"/>
          <w:szCs w:val="24"/>
          <w:lang w:eastAsia="lt-LT"/>
        </w:rPr>
        <w:t>Organizatoriaus</w:t>
      </w:r>
      <w:r w:rsidRPr="00656779">
        <w:rPr>
          <w:sz w:val="24"/>
          <w:szCs w:val="24"/>
          <w:lang w:eastAsia="lt-LT"/>
        </w:rPr>
        <w:t xml:space="preserve"> nurodytą terminą.</w:t>
      </w:r>
    </w:p>
    <w:p w:rsidR="00FC0BE2" w:rsidRPr="00656779"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t>Renginio metu Mugės dalyvis neturi trukdyti kitiems Mugės dalyviams, tinkamai dalyvauti renginyje (netriukšmauti, garsiai neleisti muzikos, užstatyti šalia esančio dalyvio ploto ir kt.)</w:t>
      </w:r>
    </w:p>
    <w:p w:rsidR="00FC0BE2" w:rsidRPr="00656779"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t>Mugės dalyviai, pasibaigus mugei, privalo sutvarkyti prekybos vietą ir palikti ją tvarkingą.</w:t>
      </w:r>
    </w:p>
    <w:p w:rsidR="00FC0BE2" w:rsidRPr="00656779" w:rsidRDefault="00FC0BE2" w:rsidP="00FC0BE2">
      <w:pPr>
        <w:numPr>
          <w:ilvl w:val="0"/>
          <w:numId w:val="1"/>
        </w:numPr>
        <w:spacing w:after="160" w:line="259" w:lineRule="auto"/>
        <w:ind w:left="426"/>
        <w:contextualSpacing/>
        <w:jc w:val="both"/>
        <w:rPr>
          <w:sz w:val="24"/>
          <w:szCs w:val="24"/>
          <w:lang w:eastAsia="lt-LT"/>
        </w:rPr>
      </w:pPr>
      <w:r w:rsidRPr="00656779">
        <w:rPr>
          <w:bCs/>
          <w:sz w:val="24"/>
          <w:szCs w:val="24"/>
          <w:lang w:eastAsia="lt-LT"/>
        </w:rPr>
        <w:t xml:space="preserve">Mugės dalyviai, kurių asortimentas mugės metu neatitinka prašymo formoje nurodytų aprašymų ir nuotraukų, bus šalinami iš mugės Organizatorių perspėjimu. Pinigai už prekybinę vietą negrąžinami. </w:t>
      </w:r>
    </w:p>
    <w:p w:rsidR="00FC0BE2" w:rsidRPr="00656779" w:rsidRDefault="00FC0BE2" w:rsidP="00FC0BE2">
      <w:pPr>
        <w:ind w:left="426"/>
        <w:contextualSpacing/>
        <w:jc w:val="both"/>
        <w:rPr>
          <w:sz w:val="24"/>
          <w:szCs w:val="24"/>
          <w:lang w:eastAsia="lt-LT"/>
        </w:rPr>
      </w:pPr>
    </w:p>
    <w:p w:rsidR="00FC0BE2" w:rsidRPr="00656779" w:rsidRDefault="00FC0BE2" w:rsidP="00FC0BE2">
      <w:pPr>
        <w:numPr>
          <w:ilvl w:val="2"/>
          <w:numId w:val="2"/>
        </w:numPr>
        <w:spacing w:after="160" w:line="259" w:lineRule="auto"/>
        <w:ind w:left="709"/>
        <w:contextualSpacing/>
        <w:jc w:val="center"/>
        <w:rPr>
          <w:b/>
          <w:sz w:val="24"/>
          <w:szCs w:val="24"/>
          <w:lang w:eastAsia="lt-LT"/>
        </w:rPr>
      </w:pPr>
      <w:r w:rsidRPr="00656779">
        <w:rPr>
          <w:b/>
          <w:sz w:val="24"/>
          <w:szCs w:val="24"/>
          <w:lang w:eastAsia="lt-LT"/>
        </w:rPr>
        <w:t>BAIGIAMOSIOS NUOSTATOS</w:t>
      </w:r>
    </w:p>
    <w:p w:rsidR="00FC0BE2" w:rsidRPr="00656779" w:rsidRDefault="00FC0BE2" w:rsidP="00FC0BE2">
      <w:pPr>
        <w:ind w:left="426"/>
        <w:contextualSpacing/>
        <w:jc w:val="both"/>
        <w:rPr>
          <w:sz w:val="24"/>
          <w:szCs w:val="24"/>
          <w:lang w:eastAsia="lt-LT"/>
        </w:rPr>
      </w:pPr>
    </w:p>
    <w:p w:rsidR="00FC0BE2" w:rsidRPr="00656779"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lastRenderedPageBreak/>
        <w:t>Šiame tvarkos apraše neaptarti klausimai sprendžiami Lietuvos Respublikos įstatymų ir kitų teisės aktų nustatyta tvarka.</w:t>
      </w:r>
    </w:p>
    <w:p w:rsidR="00FC0BE2" w:rsidRDefault="00FC0BE2" w:rsidP="00FC0BE2">
      <w:pPr>
        <w:numPr>
          <w:ilvl w:val="0"/>
          <w:numId w:val="1"/>
        </w:numPr>
        <w:spacing w:after="160" w:line="259" w:lineRule="auto"/>
        <w:ind w:left="426"/>
        <w:contextualSpacing/>
        <w:jc w:val="both"/>
        <w:rPr>
          <w:sz w:val="24"/>
          <w:szCs w:val="24"/>
          <w:lang w:eastAsia="lt-LT"/>
        </w:rPr>
      </w:pPr>
      <w:r w:rsidRPr="00656779">
        <w:rPr>
          <w:sz w:val="24"/>
          <w:szCs w:val="24"/>
          <w:lang w:eastAsia="lt-LT"/>
        </w:rPr>
        <w:t>Šis tvarkos aprašas gali būti keičiamas, pildomas ir pripažįstamas netekusiu galios Organizatoriaus direktoriaus sprendimu.</w:t>
      </w:r>
    </w:p>
    <w:p w:rsidR="00FC0BE2" w:rsidRPr="00656779" w:rsidRDefault="00FC0BE2" w:rsidP="00FC0BE2">
      <w:pPr>
        <w:spacing w:after="160" w:line="259" w:lineRule="auto"/>
        <w:ind w:left="426"/>
        <w:contextualSpacing/>
        <w:jc w:val="both"/>
        <w:rPr>
          <w:sz w:val="24"/>
          <w:szCs w:val="24"/>
          <w:lang w:eastAsia="lt-LT"/>
        </w:rPr>
      </w:pPr>
    </w:p>
    <w:p w:rsidR="00FC0BE2" w:rsidRDefault="00FC0BE2" w:rsidP="00FC0BE2">
      <w:pPr>
        <w:jc w:val="center"/>
        <w:rPr>
          <w:b/>
          <w:sz w:val="24"/>
          <w:szCs w:val="24"/>
        </w:rPr>
      </w:pPr>
      <w:r w:rsidRPr="00656779">
        <w:rPr>
          <w:sz w:val="24"/>
          <w:szCs w:val="24"/>
          <w:lang w:eastAsia="lt-LT"/>
        </w:rPr>
        <w:t>_____________________</w:t>
      </w:r>
      <w:r>
        <w:rPr>
          <w:sz w:val="24"/>
          <w:szCs w:val="24"/>
          <w:lang w:eastAsia="lt-LT"/>
        </w:rPr>
        <w:t xml:space="preserve">  </w:t>
      </w:r>
    </w:p>
    <w:p w:rsidR="00191A31" w:rsidRDefault="00191A31"/>
    <w:sectPr w:rsidR="00191A31" w:rsidSect="001B038A">
      <w:footerReference w:type="default" r:id="rId5"/>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05643"/>
      <w:docPartObj>
        <w:docPartGallery w:val="Page Numbers (Bottom of Page)"/>
        <w:docPartUnique/>
      </w:docPartObj>
    </w:sdtPr>
    <w:sdtEndPr/>
    <w:sdtContent>
      <w:p w:rsidR="001B038A" w:rsidRDefault="007245E7">
        <w:pPr>
          <w:pStyle w:val="Porat"/>
          <w:jc w:val="right"/>
        </w:pPr>
        <w:r>
          <w:fldChar w:fldCharType="begin"/>
        </w:r>
        <w:r>
          <w:instrText>PAGE   \* MERGEFORMAT</w:instrText>
        </w:r>
        <w:r>
          <w:fldChar w:fldCharType="separate"/>
        </w:r>
        <w:r>
          <w:rPr>
            <w:noProof/>
          </w:rPr>
          <w:t>3</w:t>
        </w:r>
        <w:r>
          <w:fldChar w:fldCharType="end"/>
        </w:r>
      </w:p>
    </w:sdtContent>
  </w:sdt>
  <w:p w:rsidR="001B038A" w:rsidRDefault="007245E7">
    <w:pPr>
      <w:pStyle w:val="Por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D3407"/>
    <w:multiLevelType w:val="multilevel"/>
    <w:tmpl w:val="C0565064"/>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9260A"/>
    <w:multiLevelType w:val="multilevel"/>
    <w:tmpl w:val="B6880116"/>
    <w:lvl w:ilvl="0">
      <w:start w:val="1"/>
      <w:numFmt w:val="decimal"/>
      <w:lvlText w:val="%1."/>
      <w:lvlJc w:val="left"/>
      <w:pPr>
        <w:tabs>
          <w:tab w:val="num" w:pos="720"/>
        </w:tabs>
        <w:ind w:left="720" w:hanging="360"/>
      </w:pPr>
      <w:rPr>
        <w:rFonts w:ascii="Times New Roman" w:eastAsiaTheme="minorHAnsi" w:hAnsi="Times New Roman" w:cs="Times New Roman"/>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b/>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167EF"/>
    <w:multiLevelType w:val="hybridMultilevel"/>
    <w:tmpl w:val="2E16522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CF"/>
    <w:rsid w:val="00191A31"/>
    <w:rsid w:val="00366E30"/>
    <w:rsid w:val="007245E7"/>
    <w:rsid w:val="00CA2FCF"/>
    <w:rsid w:val="00FC0B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CB2CF-D07A-4CF0-B42F-30318D97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0BE2"/>
    <w:pPr>
      <w:spacing w:after="0" w:line="240" w:lineRule="auto"/>
    </w:pPr>
    <w:rPr>
      <w:rFonts w:ascii="Times New Roman" w:eastAsia="Times New Roman" w:hAnsi="Times New Roman" w:cs="Times New Roman"/>
      <w:sz w:val="20"/>
      <w:szCs w:val="20"/>
    </w:rPr>
  </w:style>
  <w:style w:type="paragraph" w:styleId="Antrat5">
    <w:name w:val="heading 5"/>
    <w:basedOn w:val="prastasis"/>
    <w:next w:val="prastasis"/>
    <w:link w:val="Antrat5Diagrama"/>
    <w:qFormat/>
    <w:rsid w:val="00FC0BE2"/>
    <w:pPr>
      <w:keepNext/>
      <w:ind w:left="5040"/>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FC0BE2"/>
    <w:rPr>
      <w:rFonts w:ascii="Times New Roman" w:eastAsia="Times New Roman" w:hAnsi="Times New Roman" w:cs="Times New Roman"/>
      <w:sz w:val="24"/>
      <w:szCs w:val="20"/>
    </w:rPr>
  </w:style>
  <w:style w:type="paragraph" w:styleId="Sraopastraipa">
    <w:name w:val="List Paragraph"/>
    <w:basedOn w:val="prastasis"/>
    <w:uiPriority w:val="99"/>
    <w:qFormat/>
    <w:rsid w:val="00FC0BE2"/>
    <w:pPr>
      <w:ind w:left="720"/>
      <w:contextualSpacing/>
    </w:pPr>
  </w:style>
  <w:style w:type="paragraph" w:styleId="Porat">
    <w:name w:val="footer"/>
    <w:basedOn w:val="prastasis"/>
    <w:link w:val="PoratDiagrama"/>
    <w:uiPriority w:val="99"/>
    <w:unhideWhenUsed/>
    <w:rsid w:val="00FC0BE2"/>
    <w:pPr>
      <w:tabs>
        <w:tab w:val="center" w:pos="4513"/>
        <w:tab w:val="right" w:pos="9026"/>
      </w:tabs>
    </w:pPr>
  </w:style>
  <w:style w:type="character" w:customStyle="1" w:styleId="PoratDiagrama">
    <w:name w:val="Poraštė Diagrama"/>
    <w:basedOn w:val="Numatytasispastraiposriftas"/>
    <w:link w:val="Porat"/>
    <w:uiPriority w:val="99"/>
    <w:rsid w:val="00FC0BE2"/>
    <w:rPr>
      <w:rFonts w:ascii="Times New Roman" w:eastAsia="Times New Roman" w:hAnsi="Times New Roman" w:cs="Times New Roman"/>
      <w:sz w:val="20"/>
      <w:szCs w:val="20"/>
    </w:rPr>
  </w:style>
  <w:style w:type="table" w:styleId="Lentelstinklelis">
    <w:name w:val="Table Grid"/>
    <w:basedOn w:val="prastojilentel"/>
    <w:rsid w:val="00FC0BE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3958</Words>
  <Characters>2257</Characters>
  <Application>Microsoft Office Word</Application>
  <DocSecurity>0</DocSecurity>
  <Lines>18</Lines>
  <Paragraphs>12</Paragraphs>
  <ScaleCrop>false</ScaleCrop>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Rokiškio Tic</dc:creator>
  <cp:keywords/>
  <dc:description/>
  <cp:lastModifiedBy>Rokiškio Tic</cp:lastModifiedBy>
  <cp:revision>4</cp:revision>
  <dcterms:created xsi:type="dcterms:W3CDTF">2021-07-15T11:56:00Z</dcterms:created>
  <dcterms:modified xsi:type="dcterms:W3CDTF">2021-07-15T12:03:00Z</dcterms:modified>
</cp:coreProperties>
</file>